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Ministry of Science and Higher Education of the Republic of Kazakhstan</w:t>
      </w:r>
    </w:p>
    <w:p/>
    <w:p>
      <w:pPr>
        <w:jc w:val="center"/>
      </w:pPr>
      <w:r>
        <w:t>D.Serikbayev EKTU</w:t>
      </w:r>
    </w:p>
    <w:p/>
    <w:p/>
    <w:p>
      <w:pPr>
        <w:ind w:left="6100"/>
      </w:pPr>
      <w:r>
        <w:t>APPROVED:</w:t>
      </w:r>
    </w:p>
    <w:p>
      <w:pPr>
        <w:ind w:left="6100"/>
      </w:pPr>
      <w:r>
        <w:t>Dean of ISoE:</w:t>
      </w:r>
    </w:p>
    <w:p>
      <w:pPr>
        <w:ind w:left="6100"/>
      </w:pPr>
      <w:r>
        <w:t>Rakhmetullina Z.T.</w:t>
      </w:r>
    </w:p>
    <w:p>
      <w:pPr>
        <w:ind w:left="6100"/>
      </w:pPr>
      <w:r>
        <w:t>_____________ </w:t>
      </w:r>
      <w:r>
        <w:t>2026</w:t>
      </w:r>
      <w:r>
        <w:t xml:space="preserve"> y.</w:t>
      </w:r>
    </w:p>
    <w:p/>
    <w:p/>
    <w:p/>
    <w:p/>
    <w:p/>
    <w:p/>
    <w:p/>
    <w:p/>
    <w:p/>
    <w:p>
      <w:pPr>
        <w:jc w:val="center"/>
      </w:pPr>
      <w:r>
        <w:rPr>
          <w:b w:val="1"/>
        </w:rPr>
        <w:t>SPECIAL METHODS OF WELDING &amp; BRAZING</w:t>
      </w:r>
    </w:p>
    <w:p>
      <w:pPr>
        <w:jc w:val="center"/>
      </w:pPr>
      <w:r>
        <w:t>Syllabus</w:t>
      </w:r>
    </w:p>
    <w:p/>
    <w:p/>
    <w:p/>
    <w:p/>
    <w:p>
      <w:r>
        <w:t>Programme of Study: 6B07112 Mechanics and metalworking engineering</w:t>
      </w:r>
    </w:p>
    <w:p>
      <w:r>
        <w:t>Course code: SMSP3305</w:t>
      </w:r>
    </w:p>
    <w:p>
      <w:r>
        <w:t>Number of credits: 6</w:t>
      </w:r>
    </w:p>
    <w:p>
      <w:r>
        <w:t>Cycle: PD</w:t>
      </w:r>
    </w:p>
    <w:p>
      <w:r>
        <w:t>Component: CS</w:t>
      </w:r>
    </w:p>
    <w:p/>
    <w:p/>
    <w:p/>
    <w:p/>
    <w:p/>
    <w:p/>
    <w:p/>
    <w:p/>
    <w:p/>
    <w:p/>
    <w:p/>
    <w:p/>
    <w:p/>
    <w:p>
      <w:pPr>
        <w:jc w:val="center"/>
      </w:pPr>
      <w:r>
        <w:t>Ust-Kamenogorsk,</w:t>
      </w:r>
      <w:r>
        <w:t xml:space="preserve"> 2026</w:t>
      </w:r>
      <w:r>
        <w:br w:type="page"/>
      </w:r>
    </w:p>
    <w:p>
      <w:pPr>
        <w:ind w:firstLine="567"/>
      </w:pPr>
      <w:r>
        <w:t>The syllabus was developed at «ISoE»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p>
      <w:r>
        <w:t>Approved by the Quality Assurance Commission</w:t>
      </w:r>
    </w:p>
    <w:p/>
    <w:p>
      <w:pPr>
        <w:tabs>
          <w:tab w:val="left" w:pos="6500"/>
        </w:tabs>
      </w:pPr>
      <w:r>
        <w:t>Chairperson</w:t>
        <w:tab/>
        <w:r>
          <w:t>ФИО</w:t>
        </w:r>
      </w:r>
    </w:p>
    <w:p>
      <w:r>
        <w:t xml:space="preserve">Date    </w:t>
      </w:r>
      <w:r>
        <w:t>29.08.2024</w:t>
      </w:r>
      <w:r>
        <w:t xml:space="preserve"> y.   minutes </w:t>
      </w:r>
      <w:r>
        <w:t>№1</w:t>
      </w:r>
    </w:p>
    <w:p/>
    <w:p>
      <w:pPr>
        <w:tabs>
          <w:tab w:val="left" w:pos="6500"/>
        </w:tabs>
        <w:ind w:left="6500" w:hanging="6500"/>
        <w:jc w:val="left"/>
      </w:pPr>
      <w:r>
        <w:t>Head of the educational program</w:t>
        <w:tab/>
      </w:r>
      <w:r>
        <w:t>Eserkegenova B.Z.</w:t>
      </w:r>
    </w:p>
    <w:p>
      <w:pPr>
        <w:tabs>
          <w:tab w:val="left" w:pos="6500"/>
        </w:tabs>
        <w:ind w:left="6500" w:hanging="6500"/>
        <w:jc w:val="left"/>
      </w:pPr>
      <w:r>
        <w:tab/>
      </w:r>
      <w:r>
        <w:t>6B07112</w:t>
      </w:r>
    </w:p>
    <w:p/>
    <w:p>
      <w:pPr>
        <w:tabs>
          <w:tab w:val="left" w:pos="6500"/>
        </w:tabs>
        <w:ind w:left="6500" w:hanging="6500"/>
        <w:jc w:val="left"/>
      </w:pPr>
      <w:r>
        <w:t>Library employee</w:t>
        <w:tab/>
      </w:r>
      <w:r>
        <w:t>ФИО</w:t>
      </w:r>
    </w:p>
    <w:p/>
    <w:p>
      <w:pPr>
        <w:tabs>
          <w:tab w:val="left" w:pos="6500"/>
        </w:tabs>
        <w:ind w:left="6500" w:hanging="6500"/>
        <w:jc w:val="left"/>
      </w:pPr>
      <w:r>
        <w:t>Developed by</w:t>
        <w:tab/>
      </w:r>
      <w:r>
        <w:t>Gabdysalyk R.</w:t>
      </w:r>
    </w:p>
    <w:p>
      <w:pPr>
        <w:tabs>
          <w:tab w:val="left" w:pos="6500"/>
        </w:tabs>
        <w:ind w:left="6500" w:hanging="6500"/>
        <w:jc w:val="left"/>
      </w:pPr>
      <w:r>
        <w:tab/>
      </w:r>
      <w:r>
        <w:t>Associate professor</w:t>
      </w:r>
    </w:p>
    <w:p/>
    <w:p/>
    <w:p>
      <w:r>
        <w:br w:type="page"/>
      </w:r>
    </w:p>
    <w:p>
      <w:pPr>
        <w:jc w:val="center"/>
      </w:pPr>
      <w:r>
        <w:rPr>
          <w:b w:val="1"/>
        </w:rPr>
        <w:t>1 COURSE DESCRIPTION. ITS PLACE IN THE ACADEMIC PROCESS</w:t>
      </w:r>
    </w:p>
    <w:p/>
    <w:p>
      <w:pPr>
        <w:jc w:val="center"/>
      </w:pPr>
      <w:r>
        <w:rPr>
          <w:b w:val="1"/>
        </w:rPr>
        <w:t>1.1 Course Overview</w:t>
      </w:r>
    </w:p>
    <w:p/>
    <w:p>
      <w:pPr>
        <w:ind w:firstLine="567"/>
      </w:pPr>
      <w:r>
        <w:t>Familiarization of students with the structure and stages of the educational process, types and forms of classes, practices, organization of intermediate and final control. Information about special welding and soldering methods is disclosed: explosion, diffusion, thermite, etc. The basic concepts and provisions of the course are studied in order to broaden the horizons in the field of welding and knowledge of modern welding technologies used in some areas of technology to produce welded and soldered joints from non-ferrous metals and special alloys.</w:t>
      </w:r>
    </w:p>
    <w:p/>
    <w:p>
      <w:pPr>
        <w:jc w:val="center"/>
      </w:pPr>
      <w:r>
        <w:rPr>
          <w:b w:val="1"/>
        </w:rPr>
        <w:t>1.2 Goals and Objectives of the Course</w:t>
      </w:r>
    </w:p>
    <w:p/>
    <w:p>
      <w:pPr>
        <w:ind w:firstLine="567"/>
      </w:pPr>
      <w:r>
        <w:t>Goals of the course:</w:t>
      </w:r>
    </w:p>
    <w:p>
      <w:pPr>
        <w:ind w:firstLine="567"/>
      </w:pPr>
      <w:r>
        <w:t>The study of this discipline is to familiarize students with special welding and soldering technologies of metals, materials and equipment used.</w:t>
      </w:r>
    </w:p>
    <w:p/>
    <w:p/>
    <w:p>
      <w:pPr>
        <w:ind w:firstLine="567"/>
      </w:pPr>
      <w:r>
        <w:t>Objectives of the course:</w:t>
      </w:r>
    </w:p>
    <w:p>
      <w:pPr>
        <w:ind w:firstLine="567"/>
      </w:pPr>
      <w:r>
        <w:t>
                      - The objectives of the discipline are as follows:
- - to give students an idea of special welding and soldering methods, their application in various branches of technology;
- to introduce practically some welding and soldering technologies.</w:t>
      </w:r>
    </w:p>
    <w:p/>
    <w:p>
      <w:pPr>
        <w:jc w:val="center"/>
      </w:pPr>
      <w:r>
        <w:rPr>
          <w:b w:val="1"/>
        </w:rPr>
        <w:t>1.3 Sustainable Development Goals</w:t>
      </w:r>
    </w:p>
    <w:p/>
    <w:p/>
    <w:p>
      <w:pPr>
        <w:jc w:val="center"/>
      </w:pPr>
      <w:r>
        <w:rPr>
          <w:b w:val="1"/>
        </w:rPr>
        <w:t>1.4 Learning Outcomes</w:t>
      </w:r>
    </w:p>
    <w:p/>
    <w:p>
      <w:pPr>
        <w:ind w:firstLine="567"/>
      </w:pPr>
      <w:r>
        <w:t>Learning outcomes are determined based on Dublin Descriptors for the appropriate educational level and are expressed through competencies.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Core competencies to be formed</w:t>
            </w:r>
          </w:p>
        </w:tc>
        <w:tc>
          <w:tcPr>
            <w:gridSpan w:val="2"/>
          </w:tcPr>
          <w:p>
            <w:pPr>
              <w:jc w:val="center"/>
            </w:pPr>
            <w:r>
              <w:t>Learning outcomes (units of core competencies)</w:t>
            </w:r>
          </w:p>
        </w:tc>
      </w:tr>
      <w:tr>
        <w:trPr>
          <w:tblHeader w:val="1"/>
        </w:trPr>
        <w:tc>
          <w:tcPr>
            <w:vMerge w:val="continue"/>
          </w:tcPr>
          <w:p/>
        </w:tc>
        <w:tc>
          <w:tcPr>
            <w:tcW w:w="2015" w:type="pct"/>
          </w:tcPr>
          <w:p>
            <w:pPr>
              <w:jc w:val="center"/>
            </w:pPr>
            <w:r>
              <w:t>Programme of study</w:t>
            </w:r>
          </w:p>
        </w:tc>
        <w:tc>
          <w:tcPr>
            <w:tcW w:w="1866" w:type="pct"/>
          </w:tcPr>
          <w:p>
            <w:pPr>
              <w:jc w:val="center"/>
            </w:pPr>
            <w:r>
              <w:t>Course</w:t>
            </w:r>
          </w:p>
        </w:tc>
      </w:tr>
      <w:tr>
        <w:tc>
          <w:tcPr>
            <w:vMerge w:val="restart"/>
          </w:tcPr>
          <w:p>
            <w:pPr>
              <w:jc w:val="center"/>
            </w:pPr>
            <w:r>
              <w:rPr>
                <w:sz w:val="20"/>
              </w:rPr>
              <w:t>КК 8 - </w:t>
            </w:r>
          </w:p>
        </w:tc>
        <w:tc>
          <w:p>
            <w:r>
              <w:rPr>
                <w:sz w:val="20"/>
              </w:rPr>
              <w:t>РО 12 - To form a systematic approach among students based on the analysis of the functional purpose of the part and the technical requirements for it, to be able to clearly navigate in various situations in the course of production activities, to analyze emerging problems comprehensively.</w:t>
            </w:r>
          </w:p>
        </w:tc>
        <w:tc>
          <w:tcPr>
            <w:vMerge w:val="restart"/>
          </w:tcPr>
          <w:p>
            <w:pPr>
              <w:ind w:firstLine="567"/>
            </w:pPr>
            <w:r>
              <w:rPr>
                <w:sz w:val="20"/>
              </w:rPr>
              <w:t>- As a result of the study, students should
- have an understanding of special pressure and melting welding methods, soldering methods and methods, equipment and materials used; - to know the technological essence of welding and soldering methods, parameters of welding and soldering modes.</w:t>
            </w:r>
          </w:p>
          <w:p>
            <w:pPr>
              <w:ind w:firstLine="567"/>
            </w:pPr>
            <w:r>
              <w:rPr>
                <w:sz w:val="20"/>
              </w:rPr>
              <w:t>- As a result of the study, students should:
- be able to choose the optimal welding and soldering technologies for joining specific materials and at different thicknesses;
- acquire practical skills in performing some welding and soldering techniques.</w:t>
            </w:r>
          </w:p>
          <w:p>
            <w:pPr>
              <w:ind w:firstLine="567"/>
            </w:pPr>
            <w:r>
              <w:rPr>
                <w:sz w:val="20"/>
              </w:rPr>
              <w:t>- As a result of the study, students must:
- master the methods of analyzing technical solutions;
- be able to choose the optimal welding and soldering technologies for joining any materials of different thicknesses;
- to defend the proposed solutions.</w:t>
            </w:r>
          </w:p>
          <w:p>
            <w:pPr>
              <w:ind w:firstLine="567"/>
            </w:pPr>
            <w:r>
              <w:rPr>
                <w:sz w:val="20"/>
              </w:rPr>
              <w:t>- As a result of the study, students should:
- be able to find common technical solutions together with colleagues;
- to know the technological essence of modern welding and soldering methods, parameters of welding and soldering modes.</w:t>
            </w:r>
          </w:p>
          <w:p>
            <w:pPr>
              <w:ind w:firstLine="567"/>
            </w:pPr>
            <w:r>
              <w:rPr>
                <w:sz w:val="20"/>
              </w:rPr>
              <w:t>- As a result of the study, students should:
- study the latest design and technological developments;
- be able to organize scientific and methodological seminars in a team.</w:t>
            </w:r>
          </w:p>
        </w:tc>
      </w:tr>
    </w:tbl>
    <w:p/>
    <w:p>
      <w:pPr>
        <w:jc w:val="center"/>
      </w:pPr>
      <w:r>
        <w:rPr>
          <w:b w:val="1"/>
        </w:rPr>
        <w:t>1.5 Educational Technologies Used in the Course</w:t>
      </w:r>
    </w:p>
    <w:p/>
    <w:p>
      <w:pPr>
        <w:jc w:val="center"/>
      </w:pPr>
      <w:r>
        <w:rPr>
          <w:b w:val="1"/>
        </w:rPr>
        <w:t>1.5.1 Modern Educational Technologies</w:t>
      </w:r>
    </w:p>
    <w:p/>
    <w:p>
      <w:pPr>
        <w:ind w:firstLine="567"/>
      </w:pPr>
      <w:r>
        <w:t>The following educational technologies are used during the training:</w:t>
      </w:r>
    </w:p>
    <w:p>
      <w:pPr>
        <w:ind w:firstLine="567"/>
      </w:pPr>
      <w:r>
        <w:t>- Classroom classes: lectures, laboratory, practical classes in workshops and branches of the department. Educational films.</w:t>
      </w:r>
    </w:p>
    <w:p/>
    <w:p>
      <w:pPr>
        <w:jc w:val="center"/>
      </w:pPr>
      <w:r>
        <w:rPr>
          <w:b w:val="1"/>
        </w:rPr>
        <w:t>1.5.2 Adaptive Learning Technologies (Inclusive Education)</w:t>
      </w:r>
    </w:p>
    <w:p/>
    <w:p>
      <w:pPr>
        <w:ind w:firstLine="567"/>
      </w:pPr>
      <w:r>
        <w:t>The following Learner-adaptive educational technologies can be used in education for persons with special needs:</w:t>
      </w:r>
    </w:p>
    <w:p>
      <w:pPr>
        <w:ind w:firstLine="567"/>
      </w:pPr>
      <w:r>
        <w:t>- Abstracts with an assessment of the quality of the selection of materials and their design. Execution of reports with an assessment of the quality of presentation and technical language.</w:t>
      </w:r>
    </w:p>
    <w:p/>
    <w:p/>
    <w:p>
      <w:pPr>
        <w:jc w:val="center"/>
      </w:pPr>
      <w:r>
        <w:rPr>
          <w:b w:val="1"/>
        </w:rPr>
        <w:t>1.6 Prerequisites</w:t>
      </w:r>
    </w:p>
    <w:p/>
    <w:p>
      <w:pPr>
        <w:ind w:firstLine="567"/>
      </w:pPr>
    </w:p>
    <w:p/>
    <w:p>
      <w:pPr>
        <w:jc w:val="center"/>
      </w:pPr>
      <w:r>
        <w:rPr>
          <w:b w:val="1"/>
        </w:rPr>
        <w:t>1.7 Postrequisites</w:t>
      </w:r>
    </w:p>
    <w:p/>
    <w:p>
      <w:pPr>
        <w:ind w:firstLine="567"/>
      </w:pPr>
    </w:p>
    <w:p/>
    <w:p>
      <w:pPr>
        <w:jc w:val="center"/>
      </w:pPr>
      <w:r>
        <w:rPr>
          <w:b w:val="1"/>
        </w:rPr>
        <w:t>1.8 Course Workload</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Types of classes</w:t>
            </w:r>
          </w:p>
        </w:tc>
        <w:tc>
          <w:tcPr>
            <w:tcW w:type="pct" w:w="1500"/>
          </w:tcPr>
          <w:p>
            <w:pPr>
              <w:jc w:val="center"/>
            </w:pPr>
            <w:r>
              <w:t>hours</w:t>
            </w:r>
          </w:p>
        </w:tc>
      </w:tr>
      <w:tr>
        <w:tc>
          <w:p>
            <w:r>
              <w:t>Lectures</w:t>
            </w:r>
          </w:p>
        </w:tc>
        <w:tc>
          <w:p>
            <w:pPr>
              <w:jc w:val="center"/>
            </w:pPr>
            <w:r>
              <w:t>30</w:t>
            </w:r>
          </w:p>
        </w:tc>
      </w:tr>
      <w:tr>
        <w:tc>
          <w:p>
            <w:r>
              <w:t>Practical classes</w:t>
            </w:r>
          </w:p>
        </w:tc>
        <w:tc>
          <w:p>
            <w:pPr>
              <w:jc w:val="center"/>
            </w:pPr>
            <w:r>
              <w:t>30</w:t>
            </w:r>
          </w:p>
        </w:tc>
      </w:tr>
      <w:tr>
        <w:tc>
          <w:p>
            <w:r>
              <w:t>SAWTG (Student Autonomous Work under Teacher Guidance)</w:t>
            </w:r>
          </w:p>
        </w:tc>
        <w:tc>
          <w:p>
            <w:pPr>
              <w:jc w:val="center"/>
            </w:pPr>
            <w:r>
              <w:t>30</w:t>
            </w:r>
          </w:p>
        </w:tc>
      </w:tr>
      <w:tr>
        <w:tc>
          <w:p>
            <w:r>
              <w:t>SAW (Student autonomous work)</w:t>
            </w:r>
          </w:p>
        </w:tc>
        <w:tc>
          <w:p>
            <w:pPr>
              <w:jc w:val="center"/>
            </w:pPr>
            <w:r>
              <w:t>90</w:t>
            </w:r>
          </w:p>
        </w:tc>
      </w:tr>
      <w:tr>
        <w:tc>
          <w:p>
            <w:pPr>
              <w:jc w:val="left"/>
            </w:pPr>
            <w:r>
              <w:t>Final assessment method</w:t>
            </w:r>
          </w:p>
        </w:tc>
        <w:tc>
          <w:p>
            <w:pPr>
              <w:jc w:val="center"/>
            </w:pPr>
            <w:r>
              <w:t>Exam</w:t>
            </w:r>
          </w:p>
        </w:tc>
      </w:tr>
    </w:tbl>
    <w:p/>
    <w:p>
      <w:pPr>
        <w:jc w:val="center"/>
      </w:pPr>
      <w:r>
        <w:rPr>
          <w:b w:val="1"/>
        </w:rPr>
        <w:t>2 COURSE CONTENT</w:t>
      </w:r>
    </w:p>
    <w:p/>
    <w:p>
      <w:pPr>
        <w:jc w:val="center"/>
      </w:pPr>
      <w:r>
        <w:rPr>
          <w:b w:val="1"/>
        </w:rPr>
        <w:t>2.1 Course Topics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Topic, content</w:t>
            </w:r>
          </w:p>
        </w:tc>
        <w:tc>
          <w:tcPr>
            <w:tcW w:w="818" w:type="pct"/>
          </w:tcPr>
          <w:p>
            <w:pPr>
              <w:jc w:val="center"/>
            </w:pPr>
            <w:r>
              <w:t>Workload (hours)</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Reading</w:t>
            </w:r>
          </w:p>
        </w:tc>
      </w:tr>
      <w:tr>
        <w:tc>
          <w:tcPr>
            <w:gridSpan w:val="6"/>
          </w:tcPr>
          <w:p>
            <w:pPr>
              <w:jc w:val="center"/>
            </w:pPr>
            <w:r>
              <w:rPr>
                <w:b w:val="1"/>
              </w:rPr>
              <w:t>Lectures</w:t>
            </w:r>
          </w:p>
        </w:tc>
      </w:tr>
      <w:tr>
        <w:tc>
          <w:p>
            <w:pPr>
              <w:jc w:val="center"/>
            </w:pPr>
            <w:r>
              <w:t>1</w:t>
            </w:r>
          </w:p>
        </w:tc>
        <w:tc>
          <w:p>
            <w:r>
              <w:rPr>
                <w:sz w:val="22"/>
                <w:b w:val="1"/>
              </w:rPr>
              <w:t>Topic 1. Familiarization of students with the structure and stages of the educational process, types and forms of classes, practices, organization of intermediate and final control. </w:t>
            </w:r>
          </w:p>
          <w:p>
            <w:r>
              <w:rPr>
                <w:sz w:val="22"/>
              </w:rPr>
              <w:t>
                <w:t>
Introduction. Manual arc welding. Types of welding.</w:t>
              </w:t>
            </w:r>
          </w:p>
        </w:tc>
        <w:tc>
          <w:p>
            <w:pPr>
              <w:jc w:val="center"/>
            </w:pPr>
            <w:r>
              <w:t>2</w:t>
            </w:r>
          </w:p>
        </w:tc>
        <w:tc>
          <w:p>
            <w:r>
              <w:rPr>
                <w:sz w:val="20"/>
              </w:rPr>
              <w:t>-</w:t>
            </w:r>
          </w:p>
        </w:tc>
        <w:tc>
          <w:p>
            <w:r>
              <w:rPr>
                <w:sz w:val="20"/>
              </w:rPr>
              <w:t/>
            </w:r>
          </w:p>
        </w:tc>
        <w:tc>
          <w:p>
            <w:pPr>
              <w:jc w:val="center"/>
            </w:pPr>
            <w:r>
              <w:t>1-3</w:t>
            </w:r>
          </w:p>
        </w:tc>
      </w:tr>
      <w:tr>
        <w:tc>
          <w:p>
            <w:pPr>
              <w:jc w:val="center"/>
            </w:pPr>
            <w:r>
              <w:t>2</w:t>
            </w:r>
          </w:p>
        </w:tc>
        <w:tc>
          <w:p>
            <w:r>
              <w:rPr>
                <w:sz w:val="22"/>
                <w:b w:val="1"/>
              </w:rPr>
              <w:t>Topic 2. Technology, equipment and modes of manual arc welding. </w:t>
            </w:r>
          </w:p>
          <w:p>
            <w:r>
              <w:rPr>
                <w:sz w:val="22"/>
              </w:rPr>
              <w:t>
                <w:t> Welding with a non-melting electrode.</w:t>
              </w:t>
            </w:r>
          </w:p>
        </w:tc>
        <w:tc>
          <w:p>
            <w:pPr>
              <w:jc w:val="center"/>
            </w:pPr>
            <w:r>
              <w:t>4</w:t>
            </w:r>
          </w:p>
        </w:tc>
        <w:tc>
          <w:p>
            <w:r>
              <w:rPr>
                <w:sz w:val="20"/>
              </w:rPr>
              <w:t>-</w:t>
            </w:r>
          </w:p>
        </w:tc>
        <w:tc>
          <w:p>
            <w:r>
              <w:rPr>
                <w:sz w:val="20"/>
              </w:rPr>
              <w:t/>
            </w:r>
          </w:p>
        </w:tc>
        <w:tc>
          <w:p>
            <w:pPr>
              <w:jc w:val="center"/>
            </w:pPr>
            <w:r>
              <w:t>1-3</w:t>
            </w:r>
          </w:p>
        </w:tc>
      </w:tr>
      <w:tr>
        <w:tc>
          <w:p>
            <w:pPr>
              <w:jc w:val="center"/>
            </w:pPr>
            <w:r>
              <w:t>3</w:t>
            </w:r>
          </w:p>
        </w:tc>
        <w:tc>
          <w:p>
            <w:r>
              <w:rPr>
                <w:sz w:val="22"/>
                <w:b w:val="1"/>
              </w:rPr>
              <w:t>Topic 3. Submerged welding. </w:t>
            </w:r>
          </w:p>
          <w:p>
            <w:r>
              <w:rPr>
                <w:sz w:val="22"/>
              </w:rPr>
              <w:t>
                <w:t> Technology and equipment. The choice of modes.</w:t>
              </w:t>
            </w:r>
          </w:p>
        </w:tc>
        <w:tc>
          <w:p>
            <w:pPr>
              <w:jc w:val="center"/>
            </w:pPr>
            <w:r>
              <w:t>2</w:t>
            </w:r>
          </w:p>
        </w:tc>
        <w:tc>
          <w:p>
            <w:r>
              <w:rPr>
                <w:sz w:val="20"/>
              </w:rPr>
              <w:t>-</w:t>
            </w:r>
          </w:p>
        </w:tc>
        <w:tc>
          <w:p>
            <w:r>
              <w:rPr>
                <w:sz w:val="20"/>
              </w:rPr>
              <w:t/>
            </w:r>
          </w:p>
        </w:tc>
        <w:tc>
          <w:p>
            <w:pPr>
              <w:jc w:val="center"/>
            </w:pPr>
            <w:r>
              <w:t>1-3</w:t>
            </w:r>
          </w:p>
        </w:tc>
      </w:tr>
      <w:tr>
        <w:tc>
          <w:p>
            <w:pPr>
              <w:jc w:val="center"/>
            </w:pPr>
            <w:r>
              <w:t>4</w:t>
            </w:r>
          </w:p>
        </w:tc>
        <w:tc>
          <w:p>
            <w:r>
              <w:rPr>
                <w:sz w:val="22"/>
                <w:b w:val="1"/>
              </w:rPr>
              <w:t>Topic 4. Welding in protective gases. </w:t>
            </w:r>
          </w:p>
          <w:p>
            <w:r>
              <w:rPr>
                <w:sz w:val="22"/>
              </w:rPr>
              <w:t>
                <w:t> Technology and equipment. The choice of modes.</w:t>
              </w:t>
            </w:r>
          </w:p>
        </w:tc>
        <w:tc>
          <w:p>
            <w:pPr>
              <w:jc w:val="center"/>
            </w:pPr>
            <w:r>
              <w:t>2</w:t>
            </w:r>
          </w:p>
        </w:tc>
        <w:tc>
          <w:p>
            <w:r>
              <w:rPr>
                <w:sz w:val="20"/>
              </w:rPr>
              <w:t>-</w:t>
            </w:r>
          </w:p>
        </w:tc>
        <w:tc>
          <w:p>
            <w:r>
              <w:rPr>
                <w:sz w:val="20"/>
              </w:rPr>
              <w:t/>
            </w:r>
          </w:p>
        </w:tc>
        <w:tc>
          <w:p>
            <w:pPr>
              <w:jc w:val="center"/>
            </w:pPr>
            <w:r>
              <w:t>1-3</w:t>
            </w:r>
          </w:p>
        </w:tc>
      </w:tr>
      <w:tr>
        <w:tc>
          <w:p>
            <w:pPr>
              <w:jc w:val="center"/>
            </w:pPr>
            <w:r>
              <w:t>5</w:t>
            </w:r>
          </w:p>
        </w:tc>
        <w:tc>
          <w:p>
            <w:r>
              <w:rPr>
                <w:sz w:val="22"/>
                <w:b w:val="1"/>
              </w:rPr>
              <w:t>Topic 5. Электрошлакты дәнекерлеу. </w:t>
            </w:r>
          </w:p>
          <w:p>
            <w:r>
              <w:rPr>
                <w:sz w:val="22"/>
              </w:rPr>
              <w:t>
                <w:t> Жабдық, технология және режимдерді таңдау.</w:t>
              </w:t>
            </w:r>
          </w:p>
        </w:tc>
        <w:tc>
          <w:p>
            <w:pPr>
              <w:jc w:val="center"/>
            </w:pPr>
            <w:r>
              <w:t>2</w:t>
            </w:r>
          </w:p>
        </w:tc>
        <w:tc>
          <w:p>
            <w:r>
              <w:rPr>
                <w:sz w:val="20"/>
              </w:rPr>
              <w:t>-</w:t>
            </w:r>
          </w:p>
        </w:tc>
        <w:tc>
          <w:p>
            <w:r>
              <w:rPr>
                <w:sz w:val="20"/>
              </w:rPr>
              <w:t/>
            </w:r>
          </w:p>
        </w:tc>
        <w:tc>
          <w:p>
            <w:pPr>
              <w:jc w:val="center"/>
            </w:pPr>
            <w:r>
              <w:t>1-3</w:t>
            </w:r>
          </w:p>
        </w:tc>
      </w:tr>
      <w:tr>
        <w:tc>
          <w:p>
            <w:pPr>
              <w:jc w:val="center"/>
            </w:pPr>
            <w:r>
              <w:t>6</w:t>
            </w:r>
          </w:p>
        </w:tc>
        <w:tc>
          <w:p>
            <w:r>
              <w:rPr>
                <w:sz w:val="22"/>
                <w:b w:val="1"/>
              </w:rPr>
              <w:t>Topic 6. Surfacing. </w:t>
            </w:r>
          </w:p>
          <w:p>
            <w:r>
              <w:rPr>
                <w:sz w:val="22"/>
              </w:rPr>
              <w:t>
                <w:t> Equipment, technology and materials.</w:t>
              </w:t>
            </w:r>
          </w:p>
        </w:tc>
        <w:tc>
          <w:p>
            <w:pPr>
              <w:jc w:val="center"/>
            </w:pPr>
            <w:r>
              <w:t>4</w:t>
            </w:r>
          </w:p>
        </w:tc>
        <w:tc>
          <w:p>
            <w:r>
              <w:rPr>
                <w:sz w:val="20"/>
              </w:rPr>
              <w:t>-</w:t>
            </w:r>
          </w:p>
        </w:tc>
        <w:tc>
          <w:p>
            <w:r>
              <w:rPr>
                <w:sz w:val="20"/>
              </w:rPr>
              <w:t/>
            </w:r>
          </w:p>
        </w:tc>
        <w:tc>
          <w:p>
            <w:pPr>
              <w:jc w:val="center"/>
            </w:pPr>
            <w:r>
              <w:t>1-3</w:t>
            </w:r>
          </w:p>
        </w:tc>
      </w:tr>
      <w:tr>
        <w:tc>
          <w:p>
            <w:pPr>
              <w:jc w:val="center"/>
            </w:pPr>
            <w:r>
              <w:t>7</w:t>
            </w:r>
          </w:p>
        </w:tc>
        <w:tc>
          <w:p>
            <w:r>
              <w:rPr>
                <w:sz w:val="22"/>
                <w:b w:val="1"/>
              </w:rPr>
              <w:t>Topic 7. The technology of welding carbon steels. </w:t>
            </w:r>
          </w:p>
          <w:p>
            <w:r>
              <w:rPr>
                <w:sz w:val="22"/>
              </w:rPr>
              <w:t>
                <w:t/>
              </w:t>
            </w:r>
          </w:p>
        </w:tc>
        <w:tc>
          <w:p>
            <w:pPr>
              <w:jc w:val="center"/>
            </w:pPr>
            <w:r>
              <w:t>2</w:t>
            </w:r>
          </w:p>
        </w:tc>
        <w:tc>
          <w:p>
            <w:r>
              <w:rPr>
                <w:sz w:val="20"/>
              </w:rPr>
              <w:t>-</w:t>
            </w:r>
          </w:p>
        </w:tc>
        <w:tc>
          <w:p>
            <w:r>
              <w:rPr>
                <w:sz w:val="20"/>
              </w:rPr>
              <w:t/>
            </w:r>
          </w:p>
        </w:tc>
        <w:tc>
          <w:p>
            <w:pPr>
              <w:jc w:val="center"/>
            </w:pPr>
            <w:r>
              <w:t>1-3</w:t>
            </w:r>
          </w:p>
        </w:tc>
      </w:tr>
      <w:tr>
        <w:tc>
          <w:p>
            <w:pPr>
              <w:jc w:val="center"/>
            </w:pPr>
            <w:r>
              <w:t>8</w:t>
            </w:r>
          </w:p>
        </w:tc>
        <w:tc>
          <w:p>
            <w:r>
              <w:rPr>
                <w:sz w:val="22"/>
                <w:b w:val="1"/>
              </w:rPr>
              <w:t>Topic 8. Alloy steel welding technology</w:t>
            </w:r>
          </w:p>
        </w:tc>
        <w:tc>
          <w:p>
            <w:pPr>
              <w:jc w:val="center"/>
            </w:pPr>
            <w:r>
              <w:t>2</w:t>
            </w:r>
          </w:p>
        </w:tc>
        <w:tc>
          <w:p>
            <w:r>
              <w:rPr>
                <w:sz w:val="20"/>
              </w:rPr>
              <w:t>-</w:t>
            </w:r>
          </w:p>
        </w:tc>
        <w:tc>
          <w:p>
            <w:r>
              <w:rPr>
                <w:sz w:val="20"/>
              </w:rPr>
              <w:t/>
            </w:r>
          </w:p>
        </w:tc>
        <w:tc>
          <w:p>
            <w:pPr>
              <w:jc w:val="center"/>
            </w:pPr>
            <w:r>
              <w:t>1-3</w:t>
            </w:r>
          </w:p>
        </w:tc>
      </w:tr>
      <w:tr>
        <w:tc>
          <w:p>
            <w:pPr>
              <w:jc w:val="center"/>
            </w:pPr>
            <w:r>
              <w:t>9</w:t>
            </w:r>
          </w:p>
        </w:tc>
        <w:tc>
          <w:p>
            <w:r>
              <w:rPr>
                <w:sz w:val="22"/>
                <w:b w:val="1"/>
              </w:rPr>
              <w:t>Topic 9. Cast iron welding technology. </w:t>
            </w:r>
          </w:p>
          <w:p>
            <w:r>
              <w:rPr>
                <w:sz w:val="22"/>
              </w:rPr>
              <w:t>
                <w:t/>
              </w:t>
            </w:r>
          </w:p>
        </w:tc>
        <w:tc>
          <w:p>
            <w:pPr>
              <w:jc w:val="center"/>
            </w:pPr>
            <w:r>
              <w:t>2</w:t>
            </w:r>
          </w:p>
        </w:tc>
        <w:tc>
          <w:p>
            <w:r>
              <w:rPr>
                <w:sz w:val="20"/>
              </w:rPr>
              <w:t>-</w:t>
            </w:r>
          </w:p>
        </w:tc>
        <w:tc>
          <w:p>
            <w:r>
              <w:rPr>
                <w:sz w:val="20"/>
              </w:rPr>
              <w:t/>
            </w:r>
          </w:p>
        </w:tc>
        <w:tc>
          <w:p>
            <w:pPr>
              <w:jc w:val="center"/>
            </w:pPr>
            <w:r>
              <w:t>1-3</w:t>
            </w:r>
          </w:p>
        </w:tc>
      </w:tr>
      <w:tr>
        <w:tc>
          <w:p>
            <w:pPr>
              <w:jc w:val="center"/>
            </w:pPr>
            <w:r>
              <w:t>10</w:t>
            </w:r>
          </w:p>
        </w:tc>
        <w:tc>
          <w:p>
            <w:r>
              <w:rPr>
                <w:sz w:val="22"/>
                <w:b w:val="1"/>
              </w:rPr>
              <w:t>Topic 10. Non-ferrous metal welding technology. </w:t>
            </w:r>
          </w:p>
          <w:p>
            <w:r>
              <w:rPr>
                <w:sz w:val="22"/>
              </w:rPr>
              <w:t>
                <w:t/>
              </w:t>
            </w:r>
          </w:p>
        </w:tc>
        <w:tc>
          <w:p>
            <w:pPr>
              <w:jc w:val="center"/>
            </w:pPr>
            <w:r>
              <w:t>2</w:t>
            </w:r>
          </w:p>
        </w:tc>
        <w:tc>
          <w:p>
            <w:r>
              <w:rPr>
                <w:sz w:val="20"/>
              </w:rPr>
              <w:t>-</w:t>
            </w:r>
          </w:p>
        </w:tc>
        <w:tc>
          <w:p>
            <w:r>
              <w:rPr>
                <w:sz w:val="20"/>
              </w:rPr>
              <w:t/>
            </w:r>
          </w:p>
        </w:tc>
        <w:tc>
          <w:p>
            <w:pPr>
              <w:jc w:val="center"/>
            </w:pPr>
            <w:r>
              <w:t>1-3</w:t>
            </w:r>
          </w:p>
        </w:tc>
      </w:tr>
      <w:tr>
        <w:tc>
          <w:p>
            <w:pPr>
              <w:jc w:val="center"/>
            </w:pPr>
            <w:r>
              <w:t>11</w:t>
            </w:r>
          </w:p>
        </w:tc>
        <w:tc>
          <w:p>
            <w:r>
              <w:rPr>
                <w:sz w:val="22"/>
                <w:b w:val="1"/>
              </w:rPr>
              <w:t>Topic 11. Welding technology of heavy non-ferrous metals. </w:t>
            </w:r>
          </w:p>
          <w:p>
            <w:r>
              <w:rPr>
                <w:sz w:val="22"/>
              </w:rPr>
              <w:t>
                <w:t/>
              </w:t>
            </w:r>
          </w:p>
        </w:tc>
        <w:tc>
          <w:p>
            <w:pPr>
              <w:jc w:val="center"/>
            </w:pPr>
            <w:r>
              <w:t>2</w:t>
            </w:r>
          </w:p>
        </w:tc>
        <w:tc>
          <w:p>
            <w:r>
              <w:rPr>
                <w:sz w:val="20"/>
              </w:rPr>
              <w:t>-</w:t>
            </w:r>
          </w:p>
        </w:tc>
        <w:tc>
          <w:p>
            <w:r>
              <w:rPr>
                <w:sz w:val="20"/>
              </w:rPr>
              <w:t/>
            </w:r>
          </w:p>
        </w:tc>
        <w:tc>
          <w:p>
            <w:pPr>
              <w:jc w:val="center"/>
            </w:pPr>
            <w:r>
              <w:t>1-3</w:t>
            </w:r>
          </w:p>
        </w:tc>
      </w:tr>
      <w:tr>
        <w:tc>
          <w:p>
            <w:pPr>
              <w:jc w:val="center"/>
            </w:pPr>
            <w:r>
              <w:t>12</w:t>
            </w:r>
          </w:p>
        </w:tc>
        <w:tc>
          <w:p>
            <w:r>
              <w:rPr>
                <w:sz w:val="22"/>
                <w:b w:val="1"/>
              </w:rPr>
              <w:t>Topic 12. Thermite welding. </w:t>
            </w:r>
          </w:p>
          <w:p>
            <w:r>
              <w:rPr>
                <w:sz w:val="22"/>
              </w:rPr>
              <w:t>
                <w:t> Equipment, technology and mode selection.</w:t>
              </w:t>
            </w:r>
          </w:p>
        </w:tc>
        <w:tc>
          <w:p>
            <w:pPr>
              <w:jc w:val="center"/>
            </w:pPr>
            <w:r>
              <w:t>2</w:t>
            </w:r>
          </w:p>
        </w:tc>
        <w:tc>
          <w:p>
            <w:r>
              <w:rPr>
                <w:sz w:val="20"/>
              </w:rPr>
              <w:t>-</w:t>
            </w:r>
          </w:p>
        </w:tc>
        <w:tc>
          <w:p>
            <w:r>
              <w:rPr>
                <w:sz w:val="20"/>
              </w:rPr>
              <w:t/>
            </w:r>
          </w:p>
        </w:tc>
        <w:tc>
          <w:p>
            <w:pPr>
              <w:jc w:val="center"/>
            </w:pPr>
            <w:r>
              <w:t>1-3</w:t>
            </w:r>
          </w:p>
        </w:tc>
      </w:tr>
      <w:tr>
        <w:tc>
          <w:p>
            <w:pPr>
              <w:jc w:val="center"/>
            </w:pPr>
            <w:r>
              <w:t>13</w:t>
            </w:r>
          </w:p>
        </w:tc>
        <w:tc>
          <w:p>
            <w:r>
              <w:rPr>
                <w:sz w:val="22"/>
                <w:b w:val="1"/>
              </w:rPr>
              <w:t>Topic 13. Diffusion welding. </w:t>
            </w:r>
          </w:p>
          <w:p>
            <w:r>
              <w:rPr>
                <w:sz w:val="22"/>
              </w:rPr>
              <w:t>
                <w:t> Equipment, technology and mode selection.</w:t>
              </w:t>
            </w:r>
          </w:p>
        </w:tc>
        <w:tc>
          <w:p>
            <w:pPr>
              <w:jc w:val="center"/>
            </w:pPr>
            <w:r>
              <w:t>2</w:t>
            </w:r>
          </w:p>
        </w:tc>
        <w:tc>
          <w:p>
            <w:r>
              <w:rPr>
                <w:sz w:val="20"/>
              </w:rPr>
              <w:t>-</w:t>
            </w:r>
          </w:p>
        </w:tc>
        <w:tc>
          <w:p>
            <w:r>
              <w:rPr>
                <w:sz w:val="20"/>
              </w:rPr>
              <w:t/>
            </w:r>
          </w:p>
        </w:tc>
        <w:tc>
          <w:p>
            <w:pPr>
              <w:jc w:val="center"/>
            </w:pPr>
            <w:r>
              <w:t>1-3</w:t>
            </w:r>
          </w:p>
        </w:tc>
      </w:tr>
      <w:tr>
        <w:tc>
          <w:tcPr>
            <w:gridSpan w:val="4"/>
          </w:tcPr>
          <w:p>
            <w:r>
              <w:rPr>
                <w:b w:val="1"/>
              </w:rPr>
              <w:t>TOTAL</w:t>
            </w:r>
          </w:p>
        </w:tc>
        <w:tc>
          <w:p>
            <w:pPr>
              <w:jc w:val="center"/>
            </w:pPr>
            <w:r>
              <w:rPr>
                <w:b w:val="1"/>
              </w:rPr>
              <w:t>30</w:t>
            </w:r>
          </w:p>
        </w:tc>
        <w:tc>
          <w:p/>
        </w:tc>
      </w:tr>
      <w:tr>
        <w:tc>
          <w:tcPr>
            <w:gridSpan w:val="6"/>
          </w:tcPr>
          <w:p>
            <w:pPr>
              <w:jc w:val="center"/>
            </w:pPr>
            <w:r>
              <w:rPr>
                <w:b w:val="1"/>
              </w:rPr>
              <w:t>Practical classes</w:t>
            </w:r>
          </w:p>
        </w:tc>
      </w:tr>
      <w:tr>
        <w:tc>
          <w:p>
            <w:pPr>
              <w:jc w:val="center"/>
            </w:pPr>
            <w:r>
              <w:t>1</w:t>
            </w:r>
          </w:p>
        </w:tc>
        <w:tc>
          <w:p>
            <w:r>
              <w:rPr>
                <w:sz w:val="22"/>
                <w:b w:val="1"/>
              </w:rPr>
              <w:t>Topic 1. External description and mode of welding transformers and selection of specified requirements. </w:t>
            </w:r>
          </w:p>
          <w:p>
            <w:r>
              <w:rPr>
                <w:sz w:val="22"/>
              </w:rPr>
              <w:t>
                <w:t/>
              </w:t>
            </w:r>
          </w:p>
        </w:tc>
        <w:tc>
          <w:p>
            <w:pPr>
              <w:jc w:val="center"/>
            </w:pPr>
            <w:r>
              <w:t>6</w:t>
            </w:r>
          </w:p>
        </w:tc>
        <w:tc>
          <w:p>
            <w:r>
              <w:rPr>
                <w:sz w:val="20"/>
              </w:rPr>
              <w:t>-</w:t>
            </w:r>
          </w:p>
        </w:tc>
        <w:tc>
          <w:p>
            <w:r>
              <w:rPr>
                <w:sz w:val="20"/>
              </w:rPr>
              <w:t/>
            </w:r>
          </w:p>
        </w:tc>
        <w:tc>
          <w:p>
            <w:pPr>
              <w:jc w:val="center"/>
            </w:pPr>
            <w:r>
              <w:t>1-3</w:t>
            </w:r>
          </w:p>
        </w:tc>
      </w:tr>
      <w:tr>
        <w:tc>
          <w:p>
            <w:pPr>
              <w:jc w:val="center"/>
            </w:pPr>
            <w:r>
              <w:t>2</w:t>
            </w:r>
          </w:p>
        </w:tc>
        <w:tc>
          <w:p>
            <w:r>
              <w:rPr>
                <w:sz w:val="22"/>
                <w:b w:val="1"/>
              </w:rPr>
              <w:t>Topic 2. Surfacing welding characteristics and manual welding performance. </w:t>
            </w:r>
          </w:p>
          <w:p>
            <w:r>
              <w:rPr>
                <w:sz w:val="22"/>
              </w:rPr>
              <w:t>
                <w:t/>
              </w:t>
            </w:r>
          </w:p>
        </w:tc>
        <w:tc>
          <w:p>
            <w:pPr>
              <w:jc w:val="center"/>
            </w:pPr>
            <w:r>
              <w:t>6</w:t>
            </w:r>
          </w:p>
        </w:tc>
        <w:tc>
          <w:p>
            <w:r>
              <w:rPr>
                <w:sz w:val="20"/>
              </w:rPr>
              <w:t>-</w:t>
            </w:r>
          </w:p>
        </w:tc>
        <w:tc>
          <w:p>
            <w:r>
              <w:rPr>
                <w:sz w:val="20"/>
              </w:rPr>
              <w:t/>
            </w:r>
          </w:p>
        </w:tc>
        <w:tc>
          <w:p>
            <w:pPr>
              <w:jc w:val="center"/>
            </w:pPr>
            <w:r>
              <w:t>1-3</w:t>
            </w:r>
          </w:p>
        </w:tc>
      </w:tr>
      <w:tr>
        <w:tc>
          <w:p>
            <w:pPr>
              <w:jc w:val="center"/>
            </w:pPr>
            <w:r>
              <w:t>3</w:t>
            </w:r>
          </w:p>
        </w:tc>
        <w:tc>
          <w:p>
            <w:r>
              <w:rPr>
                <w:sz w:val="22"/>
                <w:b w:val="1"/>
              </w:rPr>
              <w:t>Topic 3. Технологический процесс ручной дуговой сварки. </w:t>
            </w:r>
          </w:p>
          <w:p>
            <w:r>
              <w:rPr>
                <w:sz w:val="22"/>
              </w:rPr>
              <w:t>
                <w:t/>
              </w:t>
            </w:r>
          </w:p>
        </w:tc>
        <w:tc>
          <w:p>
            <w:pPr>
              <w:jc w:val="center"/>
            </w:pPr>
            <w:r>
              <w:t>6</w:t>
            </w:r>
          </w:p>
        </w:tc>
        <w:tc>
          <w:p>
            <w:r>
              <w:rPr>
                <w:sz w:val="20"/>
              </w:rPr>
              <w:t>-</w:t>
            </w:r>
          </w:p>
        </w:tc>
        <w:tc>
          <w:p>
            <w:r>
              <w:rPr>
                <w:sz w:val="20"/>
              </w:rPr>
              <w:t/>
            </w:r>
          </w:p>
        </w:tc>
        <w:tc>
          <w:p>
            <w:pPr>
              <w:jc w:val="center"/>
            </w:pPr>
            <w:r>
              <w:t>1-3</w:t>
            </w:r>
          </w:p>
        </w:tc>
      </w:tr>
      <w:tr>
        <w:tc>
          <w:p>
            <w:pPr>
              <w:jc w:val="center"/>
            </w:pPr>
            <w:r>
              <w:t>4</w:t>
            </w:r>
          </w:p>
        </w:tc>
        <w:tc>
          <w:p>
            <w:r>
              <w:rPr>
                <w:sz w:val="22"/>
                <w:b w:val="1"/>
              </w:rPr>
              <w:t>Topic 4. Gas welding technology and equipment. </w:t>
            </w:r>
          </w:p>
          <w:p>
            <w:r>
              <w:rPr>
                <w:sz w:val="22"/>
              </w:rPr>
              <w:t>
                <w:t/>
              </w:t>
            </w:r>
          </w:p>
        </w:tc>
        <w:tc>
          <w:p>
            <w:pPr>
              <w:jc w:val="center"/>
            </w:pPr>
            <w:r>
              <w:t>6</w:t>
            </w:r>
          </w:p>
        </w:tc>
        <w:tc>
          <w:p>
            <w:r>
              <w:rPr>
                <w:sz w:val="20"/>
              </w:rPr>
              <w:t>-</w:t>
            </w:r>
          </w:p>
        </w:tc>
        <w:tc>
          <w:p>
            <w:r>
              <w:rPr>
                <w:sz w:val="20"/>
              </w:rPr>
              <w:t/>
            </w:r>
          </w:p>
        </w:tc>
        <w:tc>
          <w:p>
            <w:pPr>
              <w:jc w:val="center"/>
            </w:pPr>
            <w:r>
              <w:t>1-3</w:t>
            </w:r>
          </w:p>
        </w:tc>
      </w:tr>
      <w:tr>
        <w:tc>
          <w:p>
            <w:pPr>
              <w:jc w:val="center"/>
            </w:pPr>
            <w:r>
              <w:t>5</w:t>
            </w:r>
          </w:p>
        </w:tc>
        <w:tc>
          <w:p>
            <w:r>
              <w:rPr>
                <w:sz w:val="22"/>
                <w:b w:val="1"/>
              </w:rPr>
              <w:t>Topic 5. butt welding</w:t>
            </w:r>
          </w:p>
        </w:tc>
        <w:tc>
          <w:p>
            <w:pPr>
              <w:jc w:val="center"/>
            </w:pPr>
            <w:r>
              <w:t>6</w:t>
            </w:r>
          </w:p>
        </w:tc>
        <w:tc>
          <w:p>
            <w:r>
              <w:rPr>
                <w:sz w:val="20"/>
              </w:rPr>
              <w:t>-</w:t>
            </w:r>
          </w:p>
        </w:tc>
        <w:tc>
          <w:p>
            <w:r>
              <w:rPr>
                <w:sz w:val="20"/>
              </w:rPr>
              <w:t/>
            </w:r>
          </w:p>
        </w:tc>
        <w:tc>
          <w:p>
            <w:pPr>
              <w:jc w:val="center"/>
            </w:pPr>
            <w:r>
              <w:t>1-3</w:t>
            </w:r>
          </w:p>
        </w:tc>
      </w:tr>
      <w:tr>
        <w:tc>
          <w:tcPr>
            <w:gridSpan w:val="4"/>
          </w:tcPr>
          <w:p>
            <w:r>
              <w:rPr>
                <w:b w:val="1"/>
              </w:rPr>
              <w:t>TOTAL</w:t>
            </w:r>
          </w:p>
        </w:tc>
        <w:tc>
          <w:p>
            <w:pPr>
              <w:jc w:val="center"/>
            </w:pPr>
            <w:r>
              <w:rPr>
                <w:b w:val="1"/>
              </w:rPr>
              <w:t>30</w:t>
            </w:r>
          </w:p>
        </w:tc>
        <w:tc>
          <w:p/>
        </w:tc>
      </w:tr>
    </w:tbl>
    <w:p/>
    <w:p>
      <w:pPr>
        <w:jc w:val="center"/>
      </w:pPr>
      <w:r>
        <w:rPr>
          <w:b w:val="1"/>
        </w:rPr>
        <w:t>2.2 Tasks for Student Autonomous Work (SAW)</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Topic</w:t>
            </w:r>
          </w:p>
        </w:tc>
        <w:tc>
          <w:tcPr>
            <w:tcW w:w="1140" w:type="pct"/>
          </w:tcPr>
          <w:p>
            <w:pPr>
              <w:jc w:val="center"/>
            </w:pPr>
            <w:r>
              <w:t>Content</w:t>
            </w:r>
          </w:p>
        </w:tc>
        <w:tc>
          <w:tcPr>
            <w:tcW w:w="620" w:type="pct"/>
          </w:tcPr>
          <w:p>
            <w:pPr>
              <w:jc w:val="center"/>
            </w:pPr>
            <w:r>
              <w:t>Assessment method</w:t>
            </w:r>
          </w:p>
        </w:tc>
        <w:tc>
          <w:tcPr>
            <w:tcW w:w="723" w:type="pct"/>
          </w:tcPr>
          <w:p>
            <w:pPr>
              <w:jc w:val="center"/>
            </w:pPr>
            <w:r>
              <w:t>Submission date, week</w:t>
            </w:r>
          </w:p>
        </w:tc>
        <w:tc>
          <w:tcPr>
            <w:tcW w:w="822" w:type="pct"/>
          </w:tcPr>
          <w:p>
            <w:pPr>
              <w:jc w:val="center"/>
            </w:pPr>
            <w:r>
              <w:t>Workload (hours)</w:t>
            </w:r>
          </w:p>
        </w:tc>
        <w:tc>
          <w:tcPr>
            <w:tcW w:w="669" w:type="pct"/>
          </w:tcPr>
          <w:p>
            <w:pPr>
              <w:jc w:val="center"/>
            </w:pPr>
            <w:r>
              <w:t>Результаты CDIO</w:t>
            </w:r>
          </w:p>
        </w:tc>
      </w:tr>
      <w:tr>
        <w:tc>
          <w:p>
            <w:r>
              <w:rPr>
                <w:sz w:val="22"/>
              </w:rPr>
              <w:t>report</w:t>
            </w:r>
          </w:p>
        </w:tc>
        <w:tc>
          <w:p>
            <w:r>
              <w:rPr>
                <w:sz w:val="22"/>
              </w:rPr>
              <w:t>Information about special welding and soldering methods: explosion, diffusion, thermite, etc.</w:t>
            </w:r>
          </w:p>
        </w:tc>
        <w:tc>
          <w:p>
            <w:pPr>
              <w:jc w:val="center"/>
            </w:pPr>
            <w:r>
              <w:rPr>
                <w:sz w:val="22"/>
              </w:rPr>
              <w:t>report</w:t>
            </w:r>
          </w:p>
        </w:tc>
        <w:tc>
          <w:p>
            <w:pPr>
              <w:jc w:val="center"/>
            </w:pPr>
            <w:r>
              <w:t>15</w:t>
            </w:r>
          </w:p>
        </w:tc>
        <w:tc>
          <w:p>
            <w:pPr>
              <w:jc w:val="center"/>
            </w:pPr>
            <w:r>
              <w:t>30</w:t>
            </w:r>
          </w:p>
        </w:tc>
        <w:tc>
          <w:p>
            <w:r>
              <w:rPr>
                <w:sz w:val="20"/>
              </w:rPr>
              <w:t>-</w:t>
            </w:r>
          </w:p>
        </w:tc>
      </w:tr>
      <w:tr>
        <w:tc>
          <w:tcPr>
            <w:gridSpan w:val="4"/>
          </w:tcPr>
          <w:p>
            <w:r>
              <w:rPr>
                <w:b w:val="1"/>
              </w:rPr>
              <w:t>TOTAL</w:t>
            </w:r>
          </w:p>
        </w:tc>
        <w:tc>
          <w:p>
            <w:pPr>
              <w:jc w:val="center"/>
            </w:pPr>
            <w:r>
              <w:rPr>
                <w:b w:val="1"/>
              </w:rPr>
              <w:t>30</w:t>
            </w:r>
          </w:p>
        </w:tc>
        <w:tc>
          <w:p/>
        </w:tc>
      </w:tr>
    </w:tbl>
    <w:p/>
    <w:p>
      <w:pPr>
        <w:jc w:val="center"/>
      </w:pPr>
      <w:r>
        <w:rPr>
          <w:b w:val="1"/>
        </w:rPr>
        <w:t>2.3 Schedule of Course Task Submission</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Types of tasks</w:t>
            </w:r>
          </w:p>
        </w:tc>
        <w:tc>
          <w:tcPr>
            <w:gridSpan w:val="15"/>
          </w:tcPr>
          <w:p>
            <w:pPr>
              <w:jc w:val="center"/>
            </w:pPr>
            <w:r>
              <w:t>Academic period, week</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Knowledge</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Comprehension</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Application</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Analysis</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ASSESSMENT OF STUDENT KNOWLEDGE</w:t>
      </w:r>
    </w:p>
    <w:p/>
    <w:p>
      <w:pPr>
        <w:ind w:firstLine="567"/>
      </w:pPr>
      <w:r>
        <w:t>Teacher oversees various tasks related to ongoing assessment and determines students' current performance twice during each academic period. Ratings 1 and 2 are formulated based on the outcomes of this ongoing assessment. The student's learning achievements are assessed using a 100-point scale, and the final grades P1 and P2 are calculated as the average of their ongoing performance evaluations. The teacher evaluates the student's work throughout the academic period in alignment with the assignment submission schedule for the discipline. The assessment system may incorporate a mix of written and oral, group and individual formats.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Period</w:t>
            </w:r>
          </w:p>
        </w:tc>
        <w:tc>
          <w:tcPr>
            <w:tcW w:type="pct" w:w="2500"/>
          </w:tcPr>
          <w:p>
            <w:pPr>
              <w:jc w:val="center"/>
            </w:pPr>
            <w:r>
              <w:t>Type of work</w:t>
            </w:r>
          </w:p>
        </w:tc>
        <w:tc>
          <w:tcPr>
            <w:tcW w:type="pct" w:w="500"/>
          </w:tcPr>
          <w:p>
            <w:pPr>
              <w:jc w:val="center"/>
            </w:pPr>
            <w:r>
              <w:t>Final Assessment</w:t>
            </w:r>
          </w:p>
        </w:tc>
      </w:tr>
      <w:tr>
        <w:tc>
          <w:tcPr>
            <w:tcW w:w="0" w:type="auto"/>
            <w:vMerge w:val="restart"/>
          </w:tcPr>
          <w:p>
            <w:pPr>
              <w:jc w:val="center"/>
            </w:pPr>
            <w:r>
              <w:t>First rating</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tcPr>
            <w:tcW w:w="0" w:type="auto"/>
            <w:vMerge w:val="restart"/>
          </w:tcPr>
          <w:p>
            <w:pPr>
              <w:jc w:val="center"/>
            </w:pPr>
            <w:r>
              <w:t>Second rating</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p>
            <w:pPr>
              <w:jc w:val="center"/>
            </w:pPr>
            <w:r>
              <w:t>Final control</w:t>
            </w:r>
          </w:p>
        </w:tc>
        <w:tc>
          <w:tcPr>
            <w:hMerge w:val="restart"/>
          </w:tcPr>
          <w:p>
            <w:r>
              <w:t>Exam</w:t>
            </w:r>
          </w:p>
        </w:tc>
        <w:tc>
          <w:p>
            <w:pPr>
              <w:jc w:val="center"/>
            </w:pPr>
            <w:r>
              <w:t>0-100</w:t>
            </w:r>
          </w:p>
        </w:tc>
      </w:tr>
    </w:tbl>
    <w:p/>
    <w:p>
      <w:pPr>
        <w:jc w:val="center"/>
      </w:pPr>
      <w:r>
        <w:rPr>
          <w:b w:val="1"/>
        </w:rPr>
        <w:t>3.1 The evaluating policy of learning outcomes by work type</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Type of work</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Excellent</w:t>
            </w:r>
          </w:p>
        </w:tc>
        <w:tc>
          <w:p>
            <w:pPr>
              <w:jc w:val="center"/>
            </w:pPr>
            <w:r>
              <w:rPr>
                <w:b w:val="1"/>
                <w:sz w:val="20"/>
              </w:rPr>
              <w:t>Good</w:t>
            </w:r>
          </w:p>
        </w:tc>
        <w:tc>
          <w:p>
            <w:pPr>
              <w:jc w:val="center"/>
            </w:pPr>
            <w:r>
              <w:rPr>
                <w:b w:val="1"/>
                <w:sz w:val="20"/>
              </w:rPr>
              <w:t>Satisfactory</w:t>
              <w:t/>
            </w:r>
          </w:p>
        </w:tc>
        <w:tc>
          <w:p>
            <w:pPr>
              <w:jc w:val="center"/>
            </w:pPr>
            <w:r>
              <w:rPr>
                <w:b w:val="1"/>
                <w:sz w:val="20"/>
              </w:rPr>
              <w:t>Unsatisfactory</w:t>
              <w:t/>
            </w:r>
          </w:p>
        </w:tc>
      </w:tr>
      <w:tr>
        <w:tc>
          <w:p>
            <w:r>
              <w:rPr>
                <w:sz w:val="20"/>
              </w:rPr>
              <w:t>In accordance with Section 8, "The policy of evaluating students' academic achievements" AP NJC "VKTU" 029-III-2022 Academic policy of NJC "VKTU named after D. Serikbayev"</w:t>
            </w:r>
          </w:p>
        </w:tc>
        <w:tc>
          <w:p>
            <w:r>
              <w:rPr>
                <w:sz w:val="20"/>
              </w:rPr>
              <w:t>He has theoretical knowledge, knows the terminology and basic concepts of the discipline, is able to present lecture material logically and clearly, understands technological processes and their components, analyzes the total amount of knowledge acquired for use in individual tasks, shows logical and reasonable solutions when performing practical work.</w:t>
            </w:r>
          </w:p>
        </w:tc>
        <w:tc>
          <w:p>
            <w:r>
              <w:rPr>
                <w:sz w:val="20"/>
              </w:rPr>
              <w:t>He has theoretical knowledge, knows the terminology and basic concepts of the discipline, is able to present lecture material logically and clearly, understands technological processes and their components, but with the help of a teacher analyzes the total amount of knowledge acquired for use in individual tasks and shows logical and reasonable solutions when performing practical work by 70-89%.</w:t>
            </w:r>
          </w:p>
        </w:tc>
        <w:tc>
          <w:p>
            <w:r>
              <w:rPr>
                <w:sz w:val="20"/>
              </w:rPr>
              <w:t>He has more than 50% theoretical knowledge, knows the terminology and basic concepts of the discipline, is able to present lecture material logically and clearly, understands technological processes and their main components, only with the help of a teacher can apply the amount of knowledge gained to perform individual tasks and shows logical and informed decisions when performing practical work by 50-69%.</w:t>
            </w:r>
          </w:p>
        </w:tc>
        <w:tc>
          <w:p>
            <w:r>
              <w:rPr>
                <w:sz w:val="20"/>
              </w:rPr>
              <w:t>He has less than 50% theoretical knowledge, does not know the terminology and basic concepts of the discipline, does not know how to present lecture material logically and clearly, does not understand technological processes and their main components, cannot complete individual tasks without the intensive help of a teacher and shows less than 50% of practical work.</w:t>
            </w:r>
          </w:p>
        </w:tc>
      </w:tr>
    </w:tbl>
    <w:p/>
    <w:p>
      <w:pPr>
        <w:ind w:firstLine="567"/>
      </w:pPr>
      <w:r>
        <w:t>The student’s final grade in the course is calculated on a 100 point grading scale, it includes:</w:t>
      </w:r>
    </w:p>
    <w:p>
      <w:pPr>
        <w:ind w:firstLine="567"/>
      </w:pPr>
      <w:r>
        <w:t>- 60% of current academic performance results;</w:t>
      </w:r>
    </w:p>
    <w:p>
      <w:pPr>
        <w:ind w:firstLine="567"/>
      </w:pPr>
      <w:r>
        <w:t>- 40% of the result obtained on the exam.</w:t>
      </w:r>
    </w:p>
    <w:p/>
    <w:p>
      <w:pPr>
        <w:ind w:firstLine="567"/>
      </w:pPr>
      <w:r>
        <w:t>The final grade is calculated by the formula:</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where Р1, Р2 are numerical values of Rating 1 and Rating 2 correspondingly;</w:t>
      </w:r>
    </w:p>
    <w:p>
      <w:pPr>
        <w:ind w:firstLine="567"/>
      </w:pPr>
      <w:r>
        <w:t>Э is the numerical value of the examination grade.</w:t>
      </w:r>
    </w:p>
    <w:p/>
    <w:p>
      <w:pPr>
        <w:ind w:firstLine="567"/>
      </w:pPr>
      <w:r>
        <w:t>:</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Alphabetical grade</w:t>
            </w:r>
          </w:p>
        </w:tc>
        <w:tc>
          <w:tcPr>
            <w:tcW w:w="900" w:type="pct"/>
          </w:tcPr>
          <w:p>
            <w:pPr>
              <w:jc w:val="center"/>
            </w:pPr>
            <w:r>
              <w:t>Numerical value</w:t>
            </w:r>
          </w:p>
        </w:tc>
        <w:tc>
          <w:tcPr>
            <w:tcW w:w="800" w:type="pct"/>
          </w:tcPr>
          <w:p>
            <w:pPr>
              <w:jc w:val="center"/>
            </w:pPr>
            <w:r>
              <w:t>Points (%)</w:t>
            </w:r>
          </w:p>
        </w:tc>
        <w:tc>
          <w:tcPr>
            <w:tcW w:w="800" w:type="pct"/>
          </w:tcPr>
          <w:p>
            <w:pPr>
              <w:jc w:val="center"/>
            </w:pPr>
            <w:r>
              <w:t>Traditional grade</w:t>
            </w:r>
          </w:p>
        </w:tc>
      </w:tr>
      <w:tr>
        <w:tc>
          <w:p>
            <w:pPr>
              <w:jc w:val="center"/>
            </w:pPr>
            <w:r>
              <w:t>A</w:t>
            </w:r>
          </w:p>
        </w:tc>
        <w:tc>
          <w:p>
            <w:pPr>
              <w:jc w:val="center"/>
            </w:pPr>
            <w:r>
              <w:t>4.0</w:t>
            </w:r>
          </w:p>
        </w:tc>
        <w:tc>
          <w:p>
            <w:pPr>
              <w:jc w:val="center"/>
            </w:pPr>
            <w:r>
              <w:t>95-100</w:t>
            </w:r>
          </w:p>
        </w:tc>
        <w:tc>
          <w:tcPr>
            <w:vMerge w:val="restart"/>
          </w:tcPr>
          <w:p>
            <w:pPr>
              <w:jc w:val="center"/>
            </w:pPr>
            <w:r>
              <w:t>Excellent </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Good</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Satisfactory</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Unsatisfactory </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COURSE POLICY</w:t>
      </w:r>
    </w:p>
    <w:p/>
    <w:p>
      <w:pPr>
        <w:ind w:firstLine="567"/>
      </w:pPr>
      <w:r>
        <w:t>Student is required to:</w:t>
      </w:r>
    </w:p>
    <w:p>
      <w:pPr>
        <w:ind w:firstLine="567"/>
      </w:pPr>
      <w:r>
        <w:t>The discipline forms a general understanding and basic skills in special welding and soldering techniques</w:t>
      </w:r>
    </w:p>
    <w:p/>
    <w:p>
      <w:pPr>
        <w:jc w:val="center"/>
      </w:pPr>
      <w:r>
        <w:rPr>
          <w:b w:val="1"/>
        </w:rPr>
        <w:t>5 RECOMMENDED READING</w:t>
      </w:r>
    </w:p>
    <w:p/>
    <w:p>
      <w:pPr>
        <w:jc w:val="center"/>
      </w:pPr>
      <w:r>
        <w:rPr>
          <w:b w:val="1"/>
        </w:rPr>
        <w:t>5.1 Key reading</w:t>
      </w:r>
    </w:p>
    <w:p/>
    <w:p>
      <w:pPr>
        <w:ind w:firstLine="567"/>
      </w:pPr>
      <w:r>
        <w:t>1. 1. Специальные методы сварки и пайки /Под ред. В.А.Фролова –М.: Интермет Инжиниринг, 2009-184с.
2. Зайцев К.Н., Мацюк Л.Н. Сварка полимерных материалов. – М.: Машиностроение, 2009-312с.
3. Лашко С.В., Лашко Н.Ф. Пайка металлов. – М.: Машиностроение, 2008-376с. 4. Бицоев Г.Д. Специальные методы сварки и пайки: Конспект лекций для студентов специальности 5D071200 «Машиностроение», специализации «Технология и оборудование сварочного производства».- Усть-Каменогорск: ВКГТУ. 2010.- 166с.</w:t>
      </w:r>
    </w:p>
    <w:p/>
    <w:p>
      <w:pPr>
        <w:jc w:val="center"/>
      </w:pPr>
      <w:r>
        <w:rPr>
          <w:b w:val="1"/>
        </w:rPr>
        <w:t>5.2 Further reading</w:t>
      </w:r>
    </w:p>
    <w:p/>
    <w:p>
      <w:pPr>
        <w:ind w:firstLine="567"/>
      </w:pPr>
      <w:r>
        <w:t>1. 5. Николаев Г.А., Ольшанский Н.А. Специальные методы сварки – М.: Машиностроение, 2006-232с.
6. Квасницкий В.Ф. Специальные способы сварки и пайки в судостроении – М.: Судостроение, 2004-220с.
7. Сварка. Резка. Контроль. Справочник. Том 1. /Под общ.ред. Н.П.Алешина, Г.Г.Чернышова – М.: Машиностроение, 2004-624с.
8. Бескоровайных А.Г. Сварка изделий из пластмасс. – М.: Химия, 2000-261с.
9. Каракозов Э.С. Соединение металлов в твердой фазе. – М.: Металлургия, 1999-263с.</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D. SERIKBAYEV EAST KAZAKHSTAN TECHNICAL UNIVERSITY</w:t>
          </w:r>
        </w:p>
      </w:tc>
      <w:tc>
        <w:tcPr>
          <w:tcW w:w="1501" w:type="dxa"/>
          <w:vMerge w:val="restart"/>
          <w:vAlign w:val="center"/>
        </w:tcPr>
        <w:p>
          <w:pPr>
            <w:pStyle w:val="header"/>
          </w:pPr>
          <w:r>
            <w:t>Page </w:t>
          </w:r>
          <w:r>
            <w:fldChar w:fldCharType="begin"/>
          </w:r>
          <w:r>
            <w:instrText>PAGE</w:instrText>
          </w:r>
          <w:r>
            <w:fldChar w:fldCharType="separate"/>
          </w:r>
          <w:r>
            <w:rPr>
              <w:noProof/>
            </w:rPr>
            <w:fldChar w:fldCharType="end"/>
          </w:r>
          <w:r>
            <w:t> of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Integrated management system</w:t>
          </w:r>
        </w:p>
      </w:tc>
      <w:tc>
        <w:tcPr>
          <w:vAlign w:val="center"/>
        </w:tcPr>
        <w:p>
          <w:pPr>
            <w:pStyle w:val="header"/>
          </w:pPr>
          <w:r>
            <w:t>I EKTU 026-III-2024</w:t>
          </w:r>
        </w:p>
        <w:p>
          <w:pPr>
            <w:pStyle w:val="header"/>
          </w:pPr>
          <w:r>
            <w:t>Development and design of a curriculum (Syllabus) in the JSC «D. Serikbayev EKTU»</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